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3712D7">
        <w:rPr>
          <w:rFonts w:eastAsiaTheme="minorEastAsia" w:hint="eastAsia"/>
          <w:b/>
          <w:noProof/>
          <w:sz w:val="24"/>
          <w:lang w:eastAsia="ko-KR"/>
        </w:rPr>
        <w:t>5</w:t>
      </w:r>
      <w:r w:rsidRPr="00BF29E4">
        <w:rPr>
          <w:b/>
          <w:i/>
          <w:noProof/>
          <w:sz w:val="28"/>
        </w:rPr>
        <w:tab/>
      </w:r>
      <w:r w:rsidRPr="00C4089E">
        <w:rPr>
          <w:b/>
          <w:i/>
          <w:noProof/>
          <w:sz w:val="28"/>
        </w:rPr>
        <w:t>R2-1</w:t>
      </w:r>
      <w:r>
        <w:rPr>
          <w:rFonts w:hint="eastAsia"/>
          <w:b/>
          <w:i/>
          <w:noProof/>
          <w:sz w:val="28"/>
          <w:lang w:eastAsia="ko-KR"/>
        </w:rPr>
        <w:t>6</w:t>
      </w:r>
      <w:r w:rsidR="00C54A06">
        <w:rPr>
          <w:rFonts w:eastAsiaTheme="minorEastAsia" w:hint="eastAsia"/>
          <w:b/>
          <w:i/>
          <w:noProof/>
          <w:sz w:val="28"/>
          <w:lang w:eastAsia="ko-KR"/>
        </w:rPr>
        <w:t>4963</w:t>
      </w:r>
    </w:p>
    <w:p w:rsidR="00AE1B9C" w:rsidRDefault="003712D7" w:rsidP="00AE1B9C">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w:t>
      </w:r>
      <w:r w:rsidR="00AE1B9C">
        <w:rPr>
          <w:rFonts w:eastAsiaTheme="minorEastAsia"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2</w:t>
      </w:r>
      <w:r>
        <w:rPr>
          <w:rFonts w:eastAsiaTheme="minorEastAsia" w:hint="eastAsia"/>
          <w:b/>
          <w:noProof/>
          <w:sz w:val="24"/>
          <w:lang w:eastAsia="ko-KR"/>
        </w:rPr>
        <w:t>2</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2</w:t>
      </w:r>
      <w:r>
        <w:rPr>
          <w:rFonts w:eastAsiaTheme="minorEastAsia" w:hint="eastAsia"/>
          <w:b/>
          <w:noProof/>
          <w:sz w:val="24"/>
          <w:lang w:eastAsia="ko-KR"/>
        </w:rPr>
        <w:t>6</w:t>
      </w:r>
      <w:r w:rsidR="00AE1B9C">
        <w:rPr>
          <w:rFonts w:eastAsiaTheme="minorEastAsia" w:hint="eastAsia"/>
          <w:b/>
          <w:noProof/>
          <w:sz w:val="24"/>
          <w:lang w:eastAsia="ko-KR"/>
        </w:rPr>
        <w:t>,</w:t>
      </w:r>
      <w:r w:rsidR="00AE1B9C">
        <w:rPr>
          <w:rFonts w:hint="eastAsia"/>
          <w:b/>
          <w:noProof/>
          <w:sz w:val="24"/>
          <w:lang w:eastAsia="ko-KR"/>
        </w:rPr>
        <w:t xml:space="preserve"> 2016</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712D7">
        <w:rPr>
          <w:rFonts w:ascii="Arial" w:hAnsi="Arial" w:hint="eastAsia"/>
          <w:sz w:val="24"/>
          <w:lang w:val="en-US" w:eastAsia="ko-KR"/>
        </w:rPr>
        <w:t>2</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FS_NR_newRAT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12D7">
        <w:rPr>
          <w:rFonts w:ascii="Arial" w:hAnsi="Arial" w:hint="eastAsia"/>
          <w:sz w:val="24"/>
          <w:lang w:val="en-US" w:eastAsia="ko-KR"/>
        </w:rPr>
        <w:t>NR in Unlicensed Spectr</w:t>
      </w:r>
      <w:r w:rsidR="00225121">
        <w:rPr>
          <w:rFonts w:ascii="Arial" w:hAnsi="Arial" w:hint="eastAsia"/>
          <w:sz w:val="24"/>
          <w:lang w:val="en-US" w:eastAsia="ko-KR"/>
        </w:rPr>
        <w:t>u</w:t>
      </w:r>
      <w:r w:rsidR="003712D7">
        <w:rPr>
          <w:rFonts w:ascii="Arial" w:hAnsi="Arial" w:hint="eastAsia"/>
          <w:sz w:val="24"/>
          <w:lang w:val="en-US" w:eastAsia="ko-KR"/>
        </w:rPr>
        <w:t>m</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25121" w:rsidRDefault="00225121" w:rsidP="000536D8">
      <w:pPr>
        <w:rPr>
          <w:sz w:val="22"/>
          <w:lang w:val="en-US" w:eastAsia="ko-KR"/>
        </w:rPr>
      </w:pPr>
      <w:r>
        <w:rPr>
          <w:rFonts w:hint="eastAsia"/>
          <w:sz w:val="22"/>
          <w:lang w:val="en-US" w:eastAsia="ko-KR"/>
        </w:rPr>
        <w:t>The issue of NR in unlicensed spectrum was briefly discussed in RAN2#94 [1].</w:t>
      </w:r>
      <w:r w:rsidR="00B7506D">
        <w:rPr>
          <w:rFonts w:hint="eastAsia"/>
          <w:sz w:val="22"/>
          <w:lang w:val="en-US" w:eastAsia="ko-KR"/>
        </w:rPr>
        <w:t xml:space="preserve"> The discussion was mainly on whether to support standalone operation in unlicensed spectrum, and other aspects were not much discussed.</w:t>
      </w:r>
    </w:p>
    <w:p w:rsidR="00B7506D" w:rsidRDefault="00B7506D" w:rsidP="000536D8">
      <w:pPr>
        <w:rPr>
          <w:sz w:val="22"/>
          <w:lang w:val="en-US" w:eastAsia="ko-KR"/>
        </w:rPr>
      </w:pPr>
      <w:r>
        <w:rPr>
          <w:rFonts w:hint="eastAsia"/>
          <w:sz w:val="22"/>
          <w:lang w:val="en-US" w:eastAsia="ko-KR"/>
        </w:rPr>
        <w:t>In this document, we provide our view on this issue.</w:t>
      </w:r>
    </w:p>
    <w:p w:rsidR="00E9260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B7506D">
        <w:rPr>
          <w:rFonts w:hint="eastAsia"/>
          <w:lang w:val="en-US" w:eastAsia="ko-KR"/>
        </w:rPr>
        <w:t>NR deployment in unlicensed spectrum</w:t>
      </w:r>
    </w:p>
    <w:p w:rsidR="00200425" w:rsidRDefault="00B7506D" w:rsidP="000261D6">
      <w:pPr>
        <w:rPr>
          <w:sz w:val="22"/>
          <w:lang w:val="en-US" w:eastAsia="ko-KR"/>
        </w:rPr>
      </w:pPr>
      <w:r>
        <w:rPr>
          <w:rFonts w:hint="eastAsia"/>
          <w:sz w:val="22"/>
          <w:lang w:val="en-US" w:eastAsia="ko-KR"/>
        </w:rPr>
        <w:t xml:space="preserve">In LTE, the Licensed Assisted Access (LAA) was introduced to support LTE operation in unlicensed spectrum. The DL LAA was </w:t>
      </w:r>
      <w:r w:rsidR="00200425">
        <w:rPr>
          <w:rFonts w:hint="eastAsia"/>
          <w:sz w:val="22"/>
          <w:lang w:val="en-US" w:eastAsia="ko-KR"/>
        </w:rPr>
        <w:t>introduc</w:t>
      </w:r>
      <w:r>
        <w:rPr>
          <w:rFonts w:hint="eastAsia"/>
          <w:sz w:val="22"/>
          <w:lang w:val="en-US" w:eastAsia="ko-KR"/>
        </w:rPr>
        <w:t xml:space="preserve">ed in Rel-13, and now UL LAA is being standardized in Rel-14. </w:t>
      </w:r>
    </w:p>
    <w:p w:rsidR="00B7506D" w:rsidRDefault="00B7506D" w:rsidP="000261D6">
      <w:pPr>
        <w:rPr>
          <w:sz w:val="22"/>
          <w:lang w:val="en-US" w:eastAsia="ko-KR"/>
        </w:rPr>
      </w:pPr>
      <w:r>
        <w:rPr>
          <w:rFonts w:hint="eastAsia"/>
          <w:sz w:val="22"/>
          <w:lang w:val="en-US" w:eastAsia="ko-KR"/>
        </w:rPr>
        <w:t xml:space="preserve">The basic scheme of LTE LAA is that licensed cell and unlicensed cell are aggregated with CA scheme, i.e. all cells are managed by the same </w:t>
      </w:r>
      <w:proofErr w:type="spellStart"/>
      <w:r>
        <w:rPr>
          <w:rFonts w:hint="eastAsia"/>
          <w:sz w:val="22"/>
          <w:lang w:val="en-US" w:eastAsia="ko-KR"/>
        </w:rPr>
        <w:t>eNB</w:t>
      </w:r>
      <w:proofErr w:type="spellEnd"/>
      <w:r>
        <w:rPr>
          <w:rFonts w:hint="eastAsia"/>
          <w:sz w:val="22"/>
          <w:lang w:val="en-US" w:eastAsia="ko-KR"/>
        </w:rPr>
        <w:t xml:space="preserve">, and the </w:t>
      </w:r>
      <w:proofErr w:type="spellStart"/>
      <w:r>
        <w:rPr>
          <w:rFonts w:hint="eastAsia"/>
          <w:sz w:val="22"/>
          <w:lang w:val="en-US" w:eastAsia="ko-KR"/>
        </w:rPr>
        <w:t>PCell</w:t>
      </w:r>
      <w:proofErr w:type="spellEnd"/>
      <w:r>
        <w:rPr>
          <w:rFonts w:hint="eastAsia"/>
          <w:sz w:val="22"/>
          <w:lang w:val="en-US" w:eastAsia="ko-KR"/>
        </w:rPr>
        <w:t xml:space="preserve"> is always </w:t>
      </w:r>
      <w:r w:rsidR="00200425">
        <w:rPr>
          <w:rFonts w:hint="eastAsia"/>
          <w:sz w:val="22"/>
          <w:lang w:val="en-US" w:eastAsia="ko-KR"/>
        </w:rPr>
        <w:t>on licensed spectrum.</w:t>
      </w:r>
    </w:p>
    <w:p w:rsidR="00B7506D" w:rsidRDefault="002E52C2" w:rsidP="000261D6">
      <w:pPr>
        <w:rPr>
          <w:sz w:val="22"/>
          <w:lang w:val="en-US" w:eastAsia="ko-KR"/>
        </w:rPr>
      </w:pPr>
      <w:r>
        <w:rPr>
          <w:rFonts w:hint="eastAsia"/>
          <w:sz w:val="22"/>
          <w:lang w:val="en-US" w:eastAsia="ko-KR"/>
        </w:rPr>
        <w:t>If we consider NR deployment in unlicensed spectrum, different scenarios should be analyzed</w:t>
      </w:r>
      <w:r w:rsidR="00D3600F">
        <w:rPr>
          <w:rFonts w:hint="eastAsia"/>
          <w:sz w:val="22"/>
          <w:lang w:val="en-US" w:eastAsia="ko-KR"/>
        </w:rPr>
        <w:t xml:space="preserve"> first</w:t>
      </w:r>
      <w:r>
        <w:rPr>
          <w:rFonts w:hint="eastAsia"/>
          <w:sz w:val="22"/>
          <w:lang w:val="en-US" w:eastAsia="ko-KR"/>
        </w:rPr>
        <w:t>.</w:t>
      </w:r>
      <w:r w:rsidR="00D3600F">
        <w:rPr>
          <w:rFonts w:hint="eastAsia"/>
          <w:sz w:val="22"/>
          <w:lang w:val="en-US" w:eastAsia="ko-KR"/>
        </w:rPr>
        <w:t xml:space="preserve"> We think there are four scenarios to be considered.</w:t>
      </w:r>
    </w:p>
    <w:p w:rsidR="00D3600F" w:rsidRDefault="00D3600F" w:rsidP="00D3600F">
      <w:pPr>
        <w:pStyle w:val="a6"/>
        <w:numPr>
          <w:ilvl w:val="0"/>
          <w:numId w:val="19"/>
        </w:numPr>
        <w:ind w:leftChars="0"/>
        <w:rPr>
          <w:sz w:val="22"/>
          <w:lang w:val="en-US" w:eastAsia="ko-KR"/>
        </w:rPr>
      </w:pPr>
      <w:r>
        <w:rPr>
          <w:rFonts w:hint="eastAsia"/>
          <w:sz w:val="22"/>
          <w:lang w:val="en-US" w:eastAsia="ko-KR"/>
        </w:rPr>
        <w:t xml:space="preserve">Scenario1: LTE licensed </w:t>
      </w:r>
      <w:proofErr w:type="spellStart"/>
      <w:r>
        <w:rPr>
          <w:rFonts w:hint="eastAsia"/>
          <w:sz w:val="22"/>
          <w:lang w:val="en-US" w:eastAsia="ko-KR"/>
        </w:rPr>
        <w:t>PCell</w:t>
      </w:r>
      <w:proofErr w:type="spellEnd"/>
      <w:r>
        <w:rPr>
          <w:rFonts w:hint="eastAsia"/>
          <w:sz w:val="22"/>
          <w:lang w:val="en-US" w:eastAsia="ko-KR"/>
        </w:rPr>
        <w:t xml:space="preserve"> + NR unlicensed </w:t>
      </w:r>
      <w:proofErr w:type="spellStart"/>
      <w:r>
        <w:rPr>
          <w:rFonts w:hint="eastAsia"/>
          <w:sz w:val="22"/>
          <w:lang w:val="en-US" w:eastAsia="ko-KR"/>
        </w:rPr>
        <w:t>SCell</w:t>
      </w:r>
      <w:proofErr w:type="spellEnd"/>
    </w:p>
    <w:p w:rsidR="00D3600F" w:rsidRDefault="00D3600F" w:rsidP="00D3600F">
      <w:pPr>
        <w:pStyle w:val="a6"/>
        <w:numPr>
          <w:ilvl w:val="0"/>
          <w:numId w:val="19"/>
        </w:numPr>
        <w:ind w:leftChars="0"/>
        <w:rPr>
          <w:sz w:val="22"/>
          <w:lang w:val="en-US" w:eastAsia="ko-KR"/>
        </w:rPr>
      </w:pPr>
      <w:r>
        <w:rPr>
          <w:rFonts w:hint="eastAsia"/>
          <w:sz w:val="22"/>
          <w:lang w:val="en-US" w:eastAsia="ko-KR"/>
        </w:rPr>
        <w:t xml:space="preserve">Scenario2: NR licensed </w:t>
      </w:r>
      <w:proofErr w:type="spellStart"/>
      <w:r>
        <w:rPr>
          <w:rFonts w:hint="eastAsia"/>
          <w:sz w:val="22"/>
          <w:lang w:val="en-US" w:eastAsia="ko-KR"/>
        </w:rPr>
        <w:t>PCell</w:t>
      </w:r>
      <w:proofErr w:type="spellEnd"/>
      <w:r>
        <w:rPr>
          <w:rFonts w:hint="eastAsia"/>
          <w:sz w:val="22"/>
          <w:lang w:val="en-US" w:eastAsia="ko-KR"/>
        </w:rPr>
        <w:t xml:space="preserve"> + LTE unlicensed </w:t>
      </w:r>
      <w:proofErr w:type="spellStart"/>
      <w:r>
        <w:rPr>
          <w:rFonts w:hint="eastAsia"/>
          <w:sz w:val="22"/>
          <w:lang w:val="en-US" w:eastAsia="ko-KR"/>
        </w:rPr>
        <w:t>SCell</w:t>
      </w:r>
      <w:proofErr w:type="spellEnd"/>
    </w:p>
    <w:p w:rsidR="00D3600F" w:rsidRDefault="00D3600F" w:rsidP="00D3600F">
      <w:pPr>
        <w:pStyle w:val="a6"/>
        <w:numPr>
          <w:ilvl w:val="0"/>
          <w:numId w:val="19"/>
        </w:numPr>
        <w:ind w:leftChars="0"/>
        <w:rPr>
          <w:sz w:val="22"/>
          <w:lang w:val="en-US" w:eastAsia="ko-KR"/>
        </w:rPr>
      </w:pPr>
      <w:r>
        <w:rPr>
          <w:rFonts w:hint="eastAsia"/>
          <w:sz w:val="22"/>
          <w:lang w:val="en-US" w:eastAsia="ko-KR"/>
        </w:rPr>
        <w:t xml:space="preserve">Scenario3: NR licensed </w:t>
      </w:r>
      <w:proofErr w:type="spellStart"/>
      <w:r>
        <w:rPr>
          <w:rFonts w:hint="eastAsia"/>
          <w:sz w:val="22"/>
          <w:lang w:val="en-US" w:eastAsia="ko-KR"/>
        </w:rPr>
        <w:t>PCell</w:t>
      </w:r>
      <w:proofErr w:type="spellEnd"/>
      <w:r>
        <w:rPr>
          <w:rFonts w:hint="eastAsia"/>
          <w:sz w:val="22"/>
          <w:lang w:val="en-US" w:eastAsia="ko-KR"/>
        </w:rPr>
        <w:t xml:space="preserve"> + NR unlicensed </w:t>
      </w:r>
      <w:proofErr w:type="spellStart"/>
      <w:r>
        <w:rPr>
          <w:rFonts w:hint="eastAsia"/>
          <w:sz w:val="22"/>
          <w:lang w:val="en-US" w:eastAsia="ko-KR"/>
        </w:rPr>
        <w:t>SCell</w:t>
      </w:r>
      <w:proofErr w:type="spellEnd"/>
    </w:p>
    <w:p w:rsidR="00D3600F" w:rsidRPr="00D3600F" w:rsidRDefault="00D3600F" w:rsidP="00D3600F">
      <w:pPr>
        <w:pStyle w:val="a6"/>
        <w:numPr>
          <w:ilvl w:val="0"/>
          <w:numId w:val="19"/>
        </w:numPr>
        <w:ind w:leftChars="0"/>
        <w:rPr>
          <w:sz w:val="22"/>
          <w:lang w:val="en-US" w:eastAsia="ko-KR"/>
        </w:rPr>
      </w:pPr>
      <w:r>
        <w:rPr>
          <w:rFonts w:hint="eastAsia"/>
          <w:sz w:val="22"/>
          <w:lang w:val="en-US" w:eastAsia="ko-KR"/>
        </w:rPr>
        <w:t xml:space="preserve">Scenario4: NR unlicensed </w:t>
      </w:r>
      <w:proofErr w:type="spellStart"/>
      <w:r>
        <w:rPr>
          <w:rFonts w:hint="eastAsia"/>
          <w:sz w:val="22"/>
          <w:lang w:val="en-US" w:eastAsia="ko-KR"/>
        </w:rPr>
        <w:t>PCell</w:t>
      </w:r>
      <w:proofErr w:type="spellEnd"/>
      <w:r>
        <w:rPr>
          <w:rFonts w:hint="eastAsia"/>
          <w:sz w:val="22"/>
          <w:lang w:val="en-US" w:eastAsia="ko-KR"/>
        </w:rPr>
        <w:t xml:space="preserve"> (standalone)</w:t>
      </w:r>
    </w:p>
    <w:p w:rsidR="00D276EF" w:rsidRDefault="00D276EF" w:rsidP="000261D6">
      <w:pPr>
        <w:rPr>
          <w:sz w:val="22"/>
          <w:lang w:val="en-US" w:eastAsia="ko-KR"/>
        </w:rPr>
      </w:pPr>
    </w:p>
    <w:p w:rsidR="002E52C2" w:rsidRDefault="00D3600F" w:rsidP="000261D6">
      <w:pPr>
        <w:rPr>
          <w:sz w:val="22"/>
          <w:lang w:val="en-US" w:eastAsia="ko-KR"/>
        </w:rPr>
      </w:pPr>
      <w:r>
        <w:rPr>
          <w:rFonts w:hint="eastAsia"/>
          <w:sz w:val="22"/>
          <w:lang w:val="en-US" w:eastAsia="ko-KR"/>
        </w:rPr>
        <w:t xml:space="preserve">The Scenario4 was briefly discussed at RAN2#94, and majorities view seemed that there is no big need for </w:t>
      </w:r>
      <w:r w:rsidR="004A0CDC">
        <w:rPr>
          <w:rFonts w:hint="eastAsia"/>
          <w:sz w:val="22"/>
          <w:lang w:val="en-US" w:eastAsia="ko-KR"/>
        </w:rPr>
        <w:t xml:space="preserve">studying </w:t>
      </w:r>
      <w:r>
        <w:rPr>
          <w:rFonts w:hint="eastAsia"/>
          <w:sz w:val="22"/>
          <w:lang w:val="en-US" w:eastAsia="ko-KR"/>
        </w:rPr>
        <w:t xml:space="preserve">this scenario. </w:t>
      </w:r>
      <w:r w:rsidR="009D4D1F">
        <w:rPr>
          <w:rFonts w:hint="eastAsia"/>
          <w:sz w:val="22"/>
          <w:lang w:val="en-US" w:eastAsia="ko-KR"/>
        </w:rPr>
        <w:t>We also think that there is no clear requirement for standalone NR operation while it requires a lot of work. Thus, we propose that standalone NR operation in unlicensed spectrum is not studied in the NR study item.</w:t>
      </w:r>
    </w:p>
    <w:p w:rsidR="009D4D1F" w:rsidRPr="009D4D1F" w:rsidRDefault="009D4D1F" w:rsidP="000261D6">
      <w:pPr>
        <w:rPr>
          <w:b/>
          <w:sz w:val="22"/>
          <w:lang w:val="en-US" w:eastAsia="ko-KR"/>
        </w:rPr>
      </w:pPr>
      <w:r w:rsidRPr="009D4D1F">
        <w:rPr>
          <w:rFonts w:hint="eastAsia"/>
          <w:b/>
          <w:sz w:val="22"/>
          <w:lang w:val="en-US" w:eastAsia="ko-KR"/>
        </w:rPr>
        <w:t>Proposal1: The standalone NR operation in unlicensed spectrum is not studied in the NR study item.</w:t>
      </w:r>
    </w:p>
    <w:p w:rsidR="00D276EF" w:rsidRDefault="00D276EF" w:rsidP="000261D6">
      <w:pPr>
        <w:rPr>
          <w:sz w:val="22"/>
          <w:lang w:val="en-US" w:eastAsia="ko-KR"/>
        </w:rPr>
      </w:pPr>
    </w:p>
    <w:p w:rsidR="00D276EF" w:rsidRDefault="00D276EF" w:rsidP="00D276EF">
      <w:r>
        <w:rPr>
          <w:rFonts w:hint="eastAsia"/>
          <w:sz w:val="22"/>
          <w:lang w:val="en-US" w:eastAsia="ko-KR"/>
        </w:rPr>
        <w:t>At RAN2#94, basic principle of LTE-NR aggregation was agreed as follows:</w:t>
      </w:r>
    </w:p>
    <w:p w:rsidR="00D276EF" w:rsidRDefault="00D276EF" w:rsidP="00D276EF">
      <w:pPr>
        <w:pStyle w:val="Doc-text2"/>
        <w:pBdr>
          <w:top w:val="single" w:sz="4" w:space="1" w:color="auto"/>
          <w:left w:val="single" w:sz="4" w:space="4" w:color="auto"/>
          <w:bottom w:val="single" w:sz="4" w:space="1" w:color="auto"/>
          <w:right w:val="single" w:sz="4" w:space="4" w:color="auto"/>
        </w:pBdr>
      </w:pPr>
      <w:r>
        <w:t>Agreements:</w:t>
      </w:r>
    </w:p>
    <w:p w:rsidR="00D276EF" w:rsidRDefault="00D276EF" w:rsidP="00D276EF">
      <w:pPr>
        <w:pStyle w:val="Doc-text2"/>
        <w:pBdr>
          <w:top w:val="single" w:sz="4" w:space="1" w:color="auto"/>
          <w:left w:val="single" w:sz="4" w:space="4" w:color="auto"/>
          <w:bottom w:val="single" w:sz="4" w:space="1" w:color="auto"/>
          <w:right w:val="single" w:sz="4" w:space="4" w:color="auto"/>
        </w:pBdr>
      </w:pPr>
      <w:r>
        <w:t xml:space="preserve">1 - </w:t>
      </w:r>
      <w:r>
        <w:tab/>
        <w:t>DC approach for LTE-NR aggregation will be studied (FFS whether 3c/1a-like or other user plane architecture to be used)</w:t>
      </w:r>
    </w:p>
    <w:p w:rsidR="00D276EF" w:rsidRDefault="00D276EF" w:rsidP="00D276EF">
      <w:pPr>
        <w:pStyle w:val="Doc-text2"/>
        <w:pBdr>
          <w:top w:val="single" w:sz="4" w:space="1" w:color="auto"/>
          <w:left w:val="single" w:sz="4" w:space="4" w:color="auto"/>
          <w:bottom w:val="single" w:sz="4" w:space="1" w:color="auto"/>
          <w:right w:val="single" w:sz="4" w:space="4" w:color="auto"/>
        </w:pBdr>
      </w:pPr>
      <w:r>
        <w:t>1a</w:t>
      </w:r>
      <w:r>
        <w:tab/>
        <w:t>LTE as master and NR as master will both be studied</w:t>
      </w:r>
      <w:proofErr w:type="gramStart"/>
      <w:r>
        <w:t>..</w:t>
      </w:r>
      <w:proofErr w:type="gramEnd"/>
    </w:p>
    <w:p w:rsidR="00D276EF" w:rsidRDefault="00D276EF" w:rsidP="00D276EF">
      <w:pPr>
        <w:pStyle w:val="Doc-text2"/>
        <w:pBdr>
          <w:top w:val="single" w:sz="4" w:space="1" w:color="auto"/>
          <w:left w:val="single" w:sz="4" w:space="4" w:color="auto"/>
          <w:bottom w:val="single" w:sz="4" w:space="1" w:color="auto"/>
          <w:right w:val="single" w:sz="4" w:space="4" w:color="auto"/>
        </w:pBdr>
      </w:pPr>
      <w:r>
        <w:lastRenderedPageBreak/>
        <w:t>2-</w:t>
      </w:r>
      <w:r>
        <w:tab/>
        <w:t xml:space="preserve">The </w:t>
      </w:r>
      <w:r w:rsidRPr="008254DF">
        <w:t>CA based LTE-NR aggregation</w:t>
      </w:r>
      <w:r>
        <w:t xml:space="preserve"> will not be studied as part of the study item</w:t>
      </w:r>
    </w:p>
    <w:p w:rsidR="00D276EF" w:rsidRDefault="00D276EF" w:rsidP="00D276EF">
      <w:pPr>
        <w:pStyle w:val="Doc-text2"/>
      </w:pPr>
    </w:p>
    <w:p w:rsidR="003B10D9" w:rsidRDefault="0005034D" w:rsidP="000261D6">
      <w:pPr>
        <w:rPr>
          <w:sz w:val="22"/>
          <w:lang w:eastAsia="ko-KR"/>
        </w:rPr>
      </w:pPr>
      <w:r>
        <w:rPr>
          <w:rFonts w:hint="eastAsia"/>
          <w:sz w:val="22"/>
          <w:lang w:eastAsia="ko-KR"/>
        </w:rPr>
        <w:t>As RAN2 decided that CA based LTE-NR aggregation is not studied in the NR study item</w:t>
      </w:r>
      <w:r w:rsidR="00D276EF">
        <w:rPr>
          <w:rFonts w:hint="eastAsia"/>
          <w:sz w:val="22"/>
          <w:lang w:eastAsia="ko-KR"/>
        </w:rPr>
        <w:t xml:space="preserve">, the Scenario1 and Scenario2 </w:t>
      </w:r>
      <w:r>
        <w:rPr>
          <w:rFonts w:hint="eastAsia"/>
          <w:sz w:val="22"/>
          <w:lang w:eastAsia="ko-KR"/>
        </w:rPr>
        <w:t xml:space="preserve">can be supported only by DC approach. </w:t>
      </w:r>
    </w:p>
    <w:p w:rsidR="005242FA" w:rsidRDefault="0005034D" w:rsidP="000261D6">
      <w:pPr>
        <w:rPr>
          <w:sz w:val="22"/>
          <w:lang w:eastAsia="ko-KR"/>
        </w:rPr>
      </w:pPr>
      <w:r>
        <w:rPr>
          <w:rFonts w:hint="eastAsia"/>
          <w:sz w:val="22"/>
          <w:lang w:eastAsia="ko-KR"/>
        </w:rPr>
        <w:t xml:space="preserve">However, the LTE LAA scheme </w:t>
      </w:r>
      <w:r w:rsidR="003B10D9">
        <w:rPr>
          <w:rFonts w:hint="eastAsia"/>
          <w:sz w:val="22"/>
          <w:lang w:eastAsia="ko-KR"/>
        </w:rPr>
        <w:t>introduced in Rel-13 and Rel-14 are only supported by CA scheme.</w:t>
      </w:r>
      <w:r w:rsidR="00E72B06">
        <w:rPr>
          <w:rFonts w:hint="eastAsia"/>
          <w:sz w:val="22"/>
          <w:lang w:eastAsia="ko-KR"/>
        </w:rPr>
        <w:t xml:space="preserve"> Thus, if any of Scenario1 or Scenario2 needs to be supported, RAN2 should study DC based LAA scheme. </w:t>
      </w:r>
      <w:r w:rsidR="0071234A">
        <w:rPr>
          <w:rFonts w:hint="eastAsia"/>
          <w:sz w:val="22"/>
          <w:lang w:eastAsia="ko-KR"/>
        </w:rPr>
        <w:t>It means that Scenario1 and Scenario2 can be studied only after study of LTE-NR tight interworking is completed</w:t>
      </w:r>
      <w:r w:rsidR="00E01F03">
        <w:rPr>
          <w:rFonts w:hint="eastAsia"/>
          <w:sz w:val="22"/>
          <w:lang w:eastAsia="ko-KR"/>
        </w:rPr>
        <w:t xml:space="preserve"> and then </w:t>
      </w:r>
      <w:r w:rsidR="005242FA">
        <w:rPr>
          <w:rFonts w:hint="eastAsia"/>
          <w:sz w:val="22"/>
          <w:lang w:eastAsia="ko-KR"/>
        </w:rPr>
        <w:t xml:space="preserve">study of </w:t>
      </w:r>
      <w:r w:rsidR="00E01F03">
        <w:rPr>
          <w:rFonts w:hint="eastAsia"/>
          <w:sz w:val="22"/>
          <w:lang w:eastAsia="ko-KR"/>
        </w:rPr>
        <w:t>DC based LAA is completed</w:t>
      </w:r>
      <w:r w:rsidR="0071234A">
        <w:rPr>
          <w:rFonts w:hint="eastAsia"/>
          <w:sz w:val="22"/>
          <w:lang w:eastAsia="ko-KR"/>
        </w:rPr>
        <w:t>.</w:t>
      </w:r>
      <w:r w:rsidR="00595592">
        <w:rPr>
          <w:rFonts w:hint="eastAsia"/>
          <w:sz w:val="22"/>
          <w:lang w:eastAsia="ko-KR"/>
        </w:rPr>
        <w:t xml:space="preserve"> </w:t>
      </w:r>
    </w:p>
    <w:p w:rsidR="00D276EF" w:rsidRDefault="00595592" w:rsidP="000261D6">
      <w:pPr>
        <w:rPr>
          <w:sz w:val="22"/>
          <w:lang w:eastAsia="ko-KR"/>
        </w:rPr>
      </w:pPr>
      <w:r>
        <w:rPr>
          <w:rFonts w:hint="eastAsia"/>
          <w:sz w:val="22"/>
          <w:lang w:eastAsia="ko-KR"/>
        </w:rPr>
        <w:t xml:space="preserve">Moreover, </w:t>
      </w:r>
      <w:r w:rsidR="00AB72B7">
        <w:rPr>
          <w:rFonts w:hint="eastAsia"/>
          <w:sz w:val="22"/>
          <w:lang w:eastAsia="ko-KR"/>
        </w:rPr>
        <w:t xml:space="preserve">the </w:t>
      </w:r>
      <w:r>
        <w:rPr>
          <w:rFonts w:hint="eastAsia"/>
          <w:sz w:val="22"/>
          <w:lang w:eastAsia="ko-KR"/>
        </w:rPr>
        <w:t xml:space="preserve">Scenario2 requires standalone NR operation </w:t>
      </w:r>
      <w:r w:rsidR="00F64D8C">
        <w:rPr>
          <w:rFonts w:hint="eastAsia"/>
          <w:sz w:val="22"/>
          <w:lang w:eastAsia="ko-KR"/>
        </w:rPr>
        <w:t xml:space="preserve">in licensed spectrum </w:t>
      </w:r>
      <w:r>
        <w:rPr>
          <w:rFonts w:hint="eastAsia"/>
          <w:sz w:val="22"/>
          <w:lang w:eastAsia="ko-KR"/>
        </w:rPr>
        <w:t xml:space="preserve">which may </w:t>
      </w:r>
      <w:r w:rsidR="00AB72B7">
        <w:rPr>
          <w:rFonts w:hint="eastAsia"/>
          <w:sz w:val="22"/>
          <w:lang w:eastAsia="ko-KR"/>
        </w:rPr>
        <w:t xml:space="preserve">need some more time than </w:t>
      </w:r>
      <w:r w:rsidR="005242FA">
        <w:rPr>
          <w:rFonts w:hint="eastAsia"/>
          <w:sz w:val="22"/>
          <w:lang w:eastAsia="ko-KR"/>
        </w:rPr>
        <w:t>Scenario1.</w:t>
      </w:r>
    </w:p>
    <w:p w:rsidR="00AB72B7" w:rsidRDefault="008C4EF0" w:rsidP="000261D6">
      <w:pPr>
        <w:rPr>
          <w:sz w:val="22"/>
          <w:lang w:eastAsia="ko-KR"/>
        </w:rPr>
      </w:pPr>
      <w:r>
        <w:rPr>
          <w:rFonts w:hint="eastAsia"/>
          <w:sz w:val="22"/>
          <w:lang w:eastAsia="ko-KR"/>
        </w:rPr>
        <w:t>Considering</w:t>
      </w:r>
      <w:r w:rsidR="00AB72B7">
        <w:rPr>
          <w:rFonts w:hint="eastAsia"/>
          <w:sz w:val="22"/>
          <w:lang w:eastAsia="ko-KR"/>
        </w:rPr>
        <w:t xml:space="preserve"> tight time schedule of NR study item, we think </w:t>
      </w:r>
      <w:r>
        <w:rPr>
          <w:rFonts w:hint="eastAsia"/>
          <w:sz w:val="22"/>
          <w:lang w:eastAsia="ko-KR"/>
        </w:rPr>
        <w:t>study of any of Scenario1 and Scenario2 should be deprioritized in this study item, and thus we propose:</w:t>
      </w:r>
    </w:p>
    <w:p w:rsidR="0071234A" w:rsidRPr="0071234A" w:rsidRDefault="0071234A" w:rsidP="0071234A">
      <w:pPr>
        <w:rPr>
          <w:b/>
          <w:sz w:val="22"/>
          <w:lang w:val="en-US" w:eastAsia="ko-KR"/>
        </w:rPr>
      </w:pPr>
      <w:r w:rsidRPr="0071234A">
        <w:rPr>
          <w:rFonts w:hint="eastAsia"/>
          <w:b/>
          <w:sz w:val="22"/>
          <w:lang w:eastAsia="ko-KR"/>
        </w:rPr>
        <w:t xml:space="preserve">Proposal2: Deprioritize </w:t>
      </w:r>
      <w:r w:rsidR="008C4EF0">
        <w:rPr>
          <w:rFonts w:hint="eastAsia"/>
          <w:b/>
          <w:sz w:val="22"/>
          <w:lang w:eastAsia="ko-KR"/>
        </w:rPr>
        <w:t xml:space="preserve">study of </w:t>
      </w:r>
      <w:r w:rsidRPr="0071234A">
        <w:rPr>
          <w:b/>
          <w:sz w:val="22"/>
          <w:lang w:eastAsia="ko-KR"/>
        </w:rPr>
        <w:t xml:space="preserve">“LTE licensed </w:t>
      </w:r>
      <w:proofErr w:type="spellStart"/>
      <w:r w:rsidRPr="0071234A">
        <w:rPr>
          <w:b/>
          <w:sz w:val="22"/>
          <w:lang w:eastAsia="ko-KR"/>
        </w:rPr>
        <w:t>PCell</w:t>
      </w:r>
      <w:proofErr w:type="spellEnd"/>
      <w:r w:rsidRPr="0071234A">
        <w:rPr>
          <w:b/>
          <w:sz w:val="22"/>
          <w:lang w:eastAsia="ko-KR"/>
        </w:rPr>
        <w:t xml:space="preserve"> + NR unlicensed </w:t>
      </w:r>
      <w:proofErr w:type="spellStart"/>
      <w:r w:rsidRPr="0071234A">
        <w:rPr>
          <w:b/>
          <w:sz w:val="22"/>
          <w:lang w:eastAsia="ko-KR"/>
        </w:rPr>
        <w:t>SCell</w:t>
      </w:r>
      <w:proofErr w:type="spellEnd"/>
      <w:r w:rsidRPr="0071234A">
        <w:rPr>
          <w:b/>
          <w:sz w:val="22"/>
          <w:lang w:eastAsia="ko-KR"/>
        </w:rPr>
        <w:t>”</w:t>
      </w:r>
      <w:r w:rsidRPr="0071234A">
        <w:rPr>
          <w:rFonts w:hint="eastAsia"/>
          <w:b/>
          <w:sz w:val="22"/>
          <w:lang w:eastAsia="ko-KR"/>
        </w:rPr>
        <w:t xml:space="preserve"> and </w:t>
      </w:r>
      <w:r w:rsidRPr="0071234A">
        <w:rPr>
          <w:b/>
          <w:sz w:val="22"/>
          <w:lang w:eastAsia="ko-KR"/>
        </w:rPr>
        <w:t xml:space="preserve">“NR licensed </w:t>
      </w:r>
      <w:proofErr w:type="spellStart"/>
      <w:r w:rsidRPr="0071234A">
        <w:rPr>
          <w:b/>
          <w:sz w:val="22"/>
          <w:lang w:eastAsia="ko-KR"/>
        </w:rPr>
        <w:t>PCell</w:t>
      </w:r>
      <w:proofErr w:type="spellEnd"/>
      <w:r w:rsidRPr="0071234A">
        <w:rPr>
          <w:b/>
          <w:sz w:val="22"/>
          <w:lang w:eastAsia="ko-KR"/>
        </w:rPr>
        <w:t xml:space="preserve"> + LTE unlicensed </w:t>
      </w:r>
      <w:proofErr w:type="spellStart"/>
      <w:r w:rsidRPr="0071234A">
        <w:rPr>
          <w:b/>
          <w:sz w:val="22"/>
          <w:lang w:eastAsia="ko-KR"/>
        </w:rPr>
        <w:t>SCell</w:t>
      </w:r>
      <w:proofErr w:type="spellEnd"/>
      <w:r w:rsidRPr="0071234A">
        <w:rPr>
          <w:b/>
          <w:sz w:val="22"/>
          <w:lang w:eastAsia="ko-KR"/>
        </w:rPr>
        <w:t>”</w:t>
      </w:r>
      <w:r w:rsidRPr="0071234A">
        <w:rPr>
          <w:rFonts w:hint="eastAsia"/>
          <w:b/>
          <w:sz w:val="22"/>
          <w:lang w:eastAsia="ko-KR"/>
        </w:rPr>
        <w:t xml:space="preserve"> scenarios </w:t>
      </w:r>
      <w:r w:rsidR="008C4EF0">
        <w:rPr>
          <w:rFonts w:hint="eastAsia"/>
          <w:b/>
          <w:sz w:val="22"/>
          <w:lang w:eastAsia="ko-KR"/>
        </w:rPr>
        <w:t>in the NR study item</w:t>
      </w:r>
      <w:r>
        <w:rPr>
          <w:rFonts w:hint="eastAsia"/>
          <w:b/>
          <w:sz w:val="22"/>
          <w:lang w:eastAsia="ko-KR"/>
        </w:rPr>
        <w:t>.</w:t>
      </w:r>
    </w:p>
    <w:p w:rsidR="0005034D" w:rsidRDefault="0005034D" w:rsidP="000261D6">
      <w:pPr>
        <w:rPr>
          <w:sz w:val="22"/>
          <w:lang w:eastAsia="ko-KR"/>
        </w:rPr>
      </w:pPr>
    </w:p>
    <w:p w:rsidR="0005034D" w:rsidRDefault="00595592" w:rsidP="000261D6">
      <w:pPr>
        <w:rPr>
          <w:sz w:val="22"/>
          <w:lang w:eastAsia="ko-KR"/>
        </w:rPr>
      </w:pPr>
      <w:r>
        <w:rPr>
          <w:rFonts w:hint="eastAsia"/>
          <w:sz w:val="22"/>
          <w:lang w:eastAsia="ko-KR"/>
        </w:rPr>
        <w:t>The Scenario3 could be easily supported by LTE LAA scheme because all cells are aggregated by CA scheme. One issue with the Scenario3 is that it requires standalone NR operation</w:t>
      </w:r>
      <w:r w:rsidR="008C4EF0">
        <w:rPr>
          <w:rFonts w:hint="eastAsia"/>
          <w:sz w:val="22"/>
          <w:lang w:eastAsia="ko-KR"/>
        </w:rPr>
        <w:t xml:space="preserve"> in licensed spectrum</w:t>
      </w:r>
      <w:r>
        <w:rPr>
          <w:rFonts w:hint="eastAsia"/>
          <w:sz w:val="22"/>
          <w:lang w:eastAsia="ko-KR"/>
        </w:rPr>
        <w:t>.</w:t>
      </w:r>
      <w:r w:rsidR="005242FA">
        <w:rPr>
          <w:rFonts w:hint="eastAsia"/>
          <w:sz w:val="22"/>
          <w:lang w:eastAsia="ko-KR"/>
        </w:rPr>
        <w:t xml:space="preserve"> However, the standalone NR operation in licensed spectrum is within the scope of the NR study item, and the LTE LAA scheme could be easily applied to NR cells when the standalone NR operation is completed.</w:t>
      </w:r>
      <w:r w:rsidR="00AC1C9A">
        <w:rPr>
          <w:rFonts w:hint="eastAsia"/>
          <w:sz w:val="22"/>
          <w:lang w:eastAsia="ko-KR"/>
        </w:rPr>
        <w:t xml:space="preserve"> Therefore, we think study of NR in unlicensed spectrum in the stud</w:t>
      </w:r>
      <w:r w:rsidR="001C7DBA">
        <w:rPr>
          <w:rFonts w:hint="eastAsia"/>
          <w:sz w:val="22"/>
          <w:lang w:eastAsia="ko-KR"/>
        </w:rPr>
        <w:t>y item should focus on Scenario3</w:t>
      </w:r>
      <w:r w:rsidR="00AC1C9A">
        <w:rPr>
          <w:rFonts w:hint="eastAsia"/>
          <w:sz w:val="22"/>
          <w:lang w:eastAsia="ko-KR"/>
        </w:rPr>
        <w:t>.</w:t>
      </w:r>
    </w:p>
    <w:p w:rsidR="00AC1C9A" w:rsidRPr="00AC1C9A" w:rsidRDefault="00AC1C9A" w:rsidP="000261D6">
      <w:pPr>
        <w:rPr>
          <w:b/>
          <w:sz w:val="22"/>
          <w:lang w:eastAsia="ko-KR"/>
        </w:rPr>
      </w:pPr>
      <w:r w:rsidRPr="00AC1C9A">
        <w:rPr>
          <w:rFonts w:hint="eastAsia"/>
          <w:b/>
          <w:sz w:val="22"/>
          <w:lang w:eastAsia="ko-KR"/>
        </w:rPr>
        <w:t xml:space="preserve">Proposal3: The </w:t>
      </w:r>
      <w:r w:rsidR="001C7DBA">
        <w:rPr>
          <w:rFonts w:hint="eastAsia"/>
          <w:b/>
          <w:sz w:val="22"/>
          <w:lang w:eastAsia="ko-KR"/>
        </w:rPr>
        <w:t>study of NR in unlicensed spectrum</w:t>
      </w:r>
      <w:r w:rsidRPr="00AC1C9A">
        <w:rPr>
          <w:rFonts w:hint="eastAsia"/>
          <w:b/>
          <w:sz w:val="22"/>
          <w:lang w:eastAsia="ko-KR"/>
        </w:rPr>
        <w:t xml:space="preserve"> should focus on </w:t>
      </w:r>
      <w:r w:rsidRPr="00AC1C9A">
        <w:rPr>
          <w:rFonts w:hint="eastAsia"/>
          <w:b/>
          <w:sz w:val="22"/>
          <w:lang w:val="en-US" w:eastAsia="ko-KR"/>
        </w:rPr>
        <w:t xml:space="preserve">NR licensed </w:t>
      </w:r>
      <w:proofErr w:type="spellStart"/>
      <w:r w:rsidRPr="00AC1C9A">
        <w:rPr>
          <w:rFonts w:hint="eastAsia"/>
          <w:b/>
          <w:sz w:val="22"/>
          <w:lang w:val="en-US" w:eastAsia="ko-KR"/>
        </w:rPr>
        <w:t>PCell</w:t>
      </w:r>
      <w:proofErr w:type="spellEnd"/>
      <w:r w:rsidRPr="00AC1C9A">
        <w:rPr>
          <w:rFonts w:hint="eastAsia"/>
          <w:b/>
          <w:sz w:val="22"/>
          <w:lang w:val="en-US" w:eastAsia="ko-KR"/>
        </w:rPr>
        <w:t xml:space="preserve"> + NR unlicensed </w:t>
      </w:r>
      <w:proofErr w:type="spellStart"/>
      <w:r w:rsidRPr="00AC1C9A">
        <w:rPr>
          <w:rFonts w:hint="eastAsia"/>
          <w:b/>
          <w:sz w:val="22"/>
          <w:lang w:val="en-US" w:eastAsia="ko-KR"/>
        </w:rPr>
        <w:t>SCell</w:t>
      </w:r>
      <w:proofErr w:type="spellEnd"/>
      <w:r>
        <w:rPr>
          <w:rFonts w:hint="eastAsia"/>
          <w:b/>
          <w:sz w:val="22"/>
          <w:lang w:val="en-US" w:eastAsia="ko-KR"/>
        </w:rPr>
        <w:t>.</w:t>
      </w:r>
    </w:p>
    <w:p w:rsidR="00D276EF" w:rsidRDefault="00D276EF" w:rsidP="000261D6">
      <w:pPr>
        <w:rPr>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C1C9A" w:rsidRDefault="000D7E20" w:rsidP="00EC5074">
      <w:pPr>
        <w:rPr>
          <w:sz w:val="22"/>
          <w:lang w:eastAsia="ko-KR"/>
        </w:rPr>
      </w:pPr>
      <w:r>
        <w:rPr>
          <w:rFonts w:hint="eastAsia"/>
          <w:sz w:val="22"/>
          <w:lang w:eastAsia="ko-KR"/>
        </w:rPr>
        <w:t xml:space="preserve">In this document, we </w:t>
      </w:r>
      <w:r w:rsidR="001F03A4">
        <w:rPr>
          <w:rFonts w:hint="eastAsia"/>
          <w:sz w:val="22"/>
          <w:lang w:eastAsia="ko-KR"/>
        </w:rPr>
        <w:t xml:space="preserve">explained </w:t>
      </w:r>
      <w:r w:rsidR="00AC1C9A">
        <w:rPr>
          <w:rFonts w:hint="eastAsia"/>
          <w:sz w:val="22"/>
          <w:lang w:eastAsia="ko-KR"/>
        </w:rPr>
        <w:t>our view on different scenarios of NR deployment on unlicensed spectrum. We have following proposals:</w:t>
      </w:r>
    </w:p>
    <w:p w:rsidR="00AC1C9A" w:rsidRDefault="00AC1C9A" w:rsidP="00EC5074">
      <w:pPr>
        <w:rPr>
          <w:sz w:val="22"/>
          <w:lang w:eastAsia="ko-KR"/>
        </w:rPr>
      </w:pPr>
      <w:r w:rsidRPr="009D4D1F">
        <w:rPr>
          <w:rFonts w:hint="eastAsia"/>
          <w:b/>
          <w:sz w:val="22"/>
          <w:lang w:val="en-US" w:eastAsia="ko-KR"/>
        </w:rPr>
        <w:t>Proposal1: The standalone NR operation in unlicensed spectrum is not studied in the NR study item.</w:t>
      </w:r>
    </w:p>
    <w:p w:rsidR="00AC1C9A" w:rsidRPr="0071234A" w:rsidRDefault="00AC1C9A" w:rsidP="00AC1C9A">
      <w:pPr>
        <w:rPr>
          <w:b/>
          <w:sz w:val="22"/>
          <w:lang w:val="en-US" w:eastAsia="ko-KR"/>
        </w:rPr>
      </w:pPr>
      <w:r w:rsidRPr="0071234A">
        <w:rPr>
          <w:rFonts w:hint="eastAsia"/>
          <w:b/>
          <w:sz w:val="22"/>
          <w:lang w:eastAsia="ko-KR"/>
        </w:rPr>
        <w:t xml:space="preserve">Proposal2: Deprioritize </w:t>
      </w:r>
      <w:r>
        <w:rPr>
          <w:rFonts w:hint="eastAsia"/>
          <w:b/>
          <w:sz w:val="22"/>
          <w:lang w:eastAsia="ko-KR"/>
        </w:rPr>
        <w:t xml:space="preserve">study of </w:t>
      </w:r>
      <w:r w:rsidRPr="0071234A">
        <w:rPr>
          <w:b/>
          <w:sz w:val="22"/>
          <w:lang w:eastAsia="ko-KR"/>
        </w:rPr>
        <w:t xml:space="preserve">“LTE licensed </w:t>
      </w:r>
      <w:proofErr w:type="spellStart"/>
      <w:r w:rsidRPr="0071234A">
        <w:rPr>
          <w:b/>
          <w:sz w:val="22"/>
          <w:lang w:eastAsia="ko-KR"/>
        </w:rPr>
        <w:t>PCell</w:t>
      </w:r>
      <w:proofErr w:type="spellEnd"/>
      <w:r w:rsidRPr="0071234A">
        <w:rPr>
          <w:b/>
          <w:sz w:val="22"/>
          <w:lang w:eastAsia="ko-KR"/>
        </w:rPr>
        <w:t xml:space="preserve"> + NR unlicensed </w:t>
      </w:r>
      <w:proofErr w:type="spellStart"/>
      <w:r w:rsidRPr="0071234A">
        <w:rPr>
          <w:b/>
          <w:sz w:val="22"/>
          <w:lang w:eastAsia="ko-KR"/>
        </w:rPr>
        <w:t>SCell</w:t>
      </w:r>
      <w:proofErr w:type="spellEnd"/>
      <w:r w:rsidRPr="0071234A">
        <w:rPr>
          <w:b/>
          <w:sz w:val="22"/>
          <w:lang w:eastAsia="ko-KR"/>
        </w:rPr>
        <w:t>”</w:t>
      </w:r>
      <w:r w:rsidRPr="0071234A">
        <w:rPr>
          <w:rFonts w:hint="eastAsia"/>
          <w:b/>
          <w:sz w:val="22"/>
          <w:lang w:eastAsia="ko-KR"/>
        </w:rPr>
        <w:t xml:space="preserve"> and </w:t>
      </w:r>
      <w:r w:rsidRPr="0071234A">
        <w:rPr>
          <w:b/>
          <w:sz w:val="22"/>
          <w:lang w:eastAsia="ko-KR"/>
        </w:rPr>
        <w:t xml:space="preserve">“NR licensed </w:t>
      </w:r>
      <w:proofErr w:type="spellStart"/>
      <w:r w:rsidRPr="0071234A">
        <w:rPr>
          <w:b/>
          <w:sz w:val="22"/>
          <w:lang w:eastAsia="ko-KR"/>
        </w:rPr>
        <w:t>PCell</w:t>
      </w:r>
      <w:proofErr w:type="spellEnd"/>
      <w:r w:rsidRPr="0071234A">
        <w:rPr>
          <w:b/>
          <w:sz w:val="22"/>
          <w:lang w:eastAsia="ko-KR"/>
        </w:rPr>
        <w:t xml:space="preserve"> + LTE unlicensed </w:t>
      </w:r>
      <w:proofErr w:type="spellStart"/>
      <w:r w:rsidRPr="0071234A">
        <w:rPr>
          <w:b/>
          <w:sz w:val="22"/>
          <w:lang w:eastAsia="ko-KR"/>
        </w:rPr>
        <w:t>SCell</w:t>
      </w:r>
      <w:proofErr w:type="spellEnd"/>
      <w:r w:rsidRPr="0071234A">
        <w:rPr>
          <w:b/>
          <w:sz w:val="22"/>
          <w:lang w:eastAsia="ko-KR"/>
        </w:rPr>
        <w:t>”</w:t>
      </w:r>
      <w:r w:rsidRPr="0071234A">
        <w:rPr>
          <w:rFonts w:hint="eastAsia"/>
          <w:b/>
          <w:sz w:val="22"/>
          <w:lang w:eastAsia="ko-KR"/>
        </w:rPr>
        <w:t xml:space="preserve"> scenarios </w:t>
      </w:r>
      <w:r>
        <w:rPr>
          <w:rFonts w:hint="eastAsia"/>
          <w:b/>
          <w:sz w:val="22"/>
          <w:lang w:eastAsia="ko-KR"/>
        </w:rPr>
        <w:t>in the NR study item.</w:t>
      </w:r>
    </w:p>
    <w:p w:rsidR="001C7DBA" w:rsidRPr="00AC1C9A" w:rsidRDefault="001C7DBA" w:rsidP="001C7DBA">
      <w:pPr>
        <w:rPr>
          <w:b/>
          <w:sz w:val="22"/>
          <w:lang w:eastAsia="ko-KR"/>
        </w:rPr>
      </w:pPr>
      <w:r w:rsidRPr="00AC1C9A">
        <w:rPr>
          <w:rFonts w:hint="eastAsia"/>
          <w:b/>
          <w:sz w:val="22"/>
          <w:lang w:eastAsia="ko-KR"/>
        </w:rPr>
        <w:t xml:space="preserve">Proposal3: The </w:t>
      </w:r>
      <w:r>
        <w:rPr>
          <w:rFonts w:hint="eastAsia"/>
          <w:b/>
          <w:sz w:val="22"/>
          <w:lang w:eastAsia="ko-KR"/>
        </w:rPr>
        <w:t>study of NR in unlicensed spectrum</w:t>
      </w:r>
      <w:r w:rsidRPr="00AC1C9A">
        <w:rPr>
          <w:rFonts w:hint="eastAsia"/>
          <w:b/>
          <w:sz w:val="22"/>
          <w:lang w:eastAsia="ko-KR"/>
        </w:rPr>
        <w:t xml:space="preserve"> should focus on </w:t>
      </w:r>
      <w:r w:rsidRPr="00AC1C9A">
        <w:rPr>
          <w:rFonts w:hint="eastAsia"/>
          <w:b/>
          <w:sz w:val="22"/>
          <w:lang w:val="en-US" w:eastAsia="ko-KR"/>
        </w:rPr>
        <w:t xml:space="preserve">NR licensed </w:t>
      </w:r>
      <w:proofErr w:type="spellStart"/>
      <w:r w:rsidRPr="00AC1C9A">
        <w:rPr>
          <w:rFonts w:hint="eastAsia"/>
          <w:b/>
          <w:sz w:val="22"/>
          <w:lang w:val="en-US" w:eastAsia="ko-KR"/>
        </w:rPr>
        <w:t>PCell</w:t>
      </w:r>
      <w:proofErr w:type="spellEnd"/>
      <w:r w:rsidRPr="00AC1C9A">
        <w:rPr>
          <w:rFonts w:hint="eastAsia"/>
          <w:b/>
          <w:sz w:val="22"/>
          <w:lang w:val="en-US" w:eastAsia="ko-KR"/>
        </w:rPr>
        <w:t xml:space="preserve"> + NR unlicensed </w:t>
      </w:r>
      <w:proofErr w:type="spellStart"/>
      <w:r w:rsidRPr="00AC1C9A">
        <w:rPr>
          <w:rFonts w:hint="eastAsia"/>
          <w:b/>
          <w:sz w:val="22"/>
          <w:lang w:val="en-US" w:eastAsia="ko-KR"/>
        </w:rPr>
        <w:t>SCell</w:t>
      </w:r>
      <w:proofErr w:type="spellEnd"/>
      <w:r>
        <w:rPr>
          <w:rFonts w:hint="eastAsia"/>
          <w:b/>
          <w:sz w:val="22"/>
          <w:lang w:val="en-US" w:eastAsia="ko-KR"/>
        </w:rPr>
        <w:t>.</w:t>
      </w:r>
    </w:p>
    <w:p w:rsidR="00FC13B2" w:rsidRPr="001C7DBA" w:rsidRDefault="00FC13B2" w:rsidP="00EC5074">
      <w:pPr>
        <w:rPr>
          <w:sz w:val="22"/>
          <w:lang w:eastAsia="ko-KR"/>
        </w:rPr>
      </w:pPr>
    </w:p>
    <w:p w:rsidR="00FC13B2" w:rsidRPr="00EC5074" w:rsidRDefault="00FC13B2" w:rsidP="00FC13B2">
      <w:pPr>
        <w:pStyle w:val="1"/>
        <w:rPr>
          <w:lang w:val="en-US" w:eastAsia="ko-KR"/>
        </w:rPr>
      </w:pPr>
      <w:r>
        <w:rPr>
          <w:rFonts w:hint="eastAsia"/>
          <w:lang w:val="en-US" w:eastAsia="ko-KR"/>
        </w:rPr>
        <w:t>4.</w:t>
      </w:r>
      <w:r>
        <w:rPr>
          <w:rFonts w:hint="eastAsia"/>
          <w:lang w:val="en-US" w:eastAsia="ko-KR"/>
        </w:rPr>
        <w:tab/>
        <w:t>References</w:t>
      </w:r>
    </w:p>
    <w:p w:rsidR="00FC13B2" w:rsidRDefault="00FC13B2" w:rsidP="00EC5074">
      <w:pPr>
        <w:rPr>
          <w:sz w:val="22"/>
          <w:lang w:val="en-US" w:eastAsia="ko-KR"/>
        </w:rPr>
      </w:pPr>
      <w:r>
        <w:rPr>
          <w:rFonts w:hint="eastAsia"/>
          <w:sz w:val="22"/>
          <w:lang w:val="en-US" w:eastAsia="ko-KR"/>
        </w:rPr>
        <w:t xml:space="preserve">[1] </w:t>
      </w:r>
      <w:r w:rsidR="003712D7" w:rsidRPr="003712D7">
        <w:rPr>
          <w:sz w:val="22"/>
          <w:lang w:val="en-US" w:eastAsia="ko-KR"/>
        </w:rPr>
        <w:t>R2-163748</w:t>
      </w:r>
      <w:r w:rsidR="003712D7" w:rsidRPr="003712D7">
        <w:rPr>
          <w:sz w:val="22"/>
          <w:lang w:val="en-US" w:eastAsia="ko-KR"/>
        </w:rPr>
        <w:tab/>
        <w:t>Design Considerations for NR in Unlicensed Spectrum</w:t>
      </w:r>
      <w:r w:rsidR="003712D7" w:rsidRPr="003712D7">
        <w:rPr>
          <w:sz w:val="22"/>
          <w:lang w:val="en-US" w:eastAsia="ko-KR"/>
        </w:rPr>
        <w:tab/>
        <w:t>Samsung Electronics</w:t>
      </w:r>
    </w:p>
    <w:p w:rsidR="00225121" w:rsidRDefault="00225121" w:rsidP="00EC5074">
      <w:pPr>
        <w:rPr>
          <w:sz w:val="22"/>
          <w:lang w:val="en-US" w:eastAsia="ko-KR"/>
        </w:rPr>
      </w:pPr>
    </w:p>
    <w:p w:rsidR="00225121" w:rsidRPr="000D7E20" w:rsidRDefault="00225121" w:rsidP="00EC5074">
      <w:pPr>
        <w:rPr>
          <w:sz w:val="22"/>
          <w:lang w:val="en-US" w:eastAsia="ko-KR"/>
        </w:rPr>
      </w:pPr>
    </w:p>
    <w:sectPr w:rsidR="00225121" w:rsidRPr="000D7E2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41B" w:rsidRDefault="0079441B">
      <w:pPr>
        <w:spacing w:after="0"/>
      </w:pPr>
      <w:r>
        <w:separator/>
      </w:r>
    </w:p>
  </w:endnote>
  <w:endnote w:type="continuationSeparator" w:id="0">
    <w:p w:rsidR="0079441B" w:rsidRDefault="00794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54A06">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41B" w:rsidRDefault="0079441B">
      <w:pPr>
        <w:spacing w:after="0"/>
      </w:pPr>
      <w:r>
        <w:separator/>
      </w:r>
    </w:p>
  </w:footnote>
  <w:footnote w:type="continuationSeparator" w:id="0">
    <w:p w:rsidR="0079441B" w:rsidRDefault="007944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7"/>
  </w:num>
  <w:num w:numId="4">
    <w:abstractNumId w:val="11"/>
  </w:num>
  <w:num w:numId="5">
    <w:abstractNumId w:val="5"/>
  </w:num>
  <w:num w:numId="6">
    <w:abstractNumId w:val="7"/>
  </w:num>
  <w:num w:numId="7">
    <w:abstractNumId w:val="16"/>
  </w:num>
  <w:num w:numId="8">
    <w:abstractNumId w:val="12"/>
  </w:num>
  <w:num w:numId="9">
    <w:abstractNumId w:val="4"/>
  </w:num>
  <w:num w:numId="10">
    <w:abstractNumId w:val="8"/>
  </w:num>
  <w:num w:numId="11">
    <w:abstractNumId w:val="2"/>
  </w:num>
  <w:num w:numId="12">
    <w:abstractNumId w:val="14"/>
  </w:num>
  <w:num w:numId="13">
    <w:abstractNumId w:val="3"/>
  </w:num>
  <w:num w:numId="14">
    <w:abstractNumId w:val="9"/>
  </w:num>
  <w:num w:numId="15">
    <w:abstractNumId w:val="1"/>
  </w:num>
  <w:num w:numId="16">
    <w:abstractNumId w:val="18"/>
  </w:num>
  <w:num w:numId="17">
    <w:abstractNumId w:val="15"/>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1D72"/>
    <w:rsid w:val="000146E5"/>
    <w:rsid w:val="0002241A"/>
    <w:rsid w:val="000224E8"/>
    <w:rsid w:val="0002583C"/>
    <w:rsid w:val="000261D6"/>
    <w:rsid w:val="000313DB"/>
    <w:rsid w:val="000316B9"/>
    <w:rsid w:val="0004262E"/>
    <w:rsid w:val="00045D88"/>
    <w:rsid w:val="0005034D"/>
    <w:rsid w:val="0005128C"/>
    <w:rsid w:val="000536D8"/>
    <w:rsid w:val="00063B30"/>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26E91"/>
    <w:rsid w:val="00136483"/>
    <w:rsid w:val="0013687D"/>
    <w:rsid w:val="001409F2"/>
    <w:rsid w:val="00142D42"/>
    <w:rsid w:val="00145768"/>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2D48"/>
    <w:rsid w:val="001B3617"/>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60201"/>
    <w:rsid w:val="00262F2E"/>
    <w:rsid w:val="00273D5A"/>
    <w:rsid w:val="002761B4"/>
    <w:rsid w:val="002761EF"/>
    <w:rsid w:val="00277383"/>
    <w:rsid w:val="0029307A"/>
    <w:rsid w:val="00297D81"/>
    <w:rsid w:val="002B65FF"/>
    <w:rsid w:val="002C38A6"/>
    <w:rsid w:val="002C6A14"/>
    <w:rsid w:val="002D13B6"/>
    <w:rsid w:val="002D7F1C"/>
    <w:rsid w:val="002E0A75"/>
    <w:rsid w:val="002E52C2"/>
    <w:rsid w:val="00300EB2"/>
    <w:rsid w:val="00301482"/>
    <w:rsid w:val="00310647"/>
    <w:rsid w:val="00321397"/>
    <w:rsid w:val="0032613C"/>
    <w:rsid w:val="00330B70"/>
    <w:rsid w:val="003328B1"/>
    <w:rsid w:val="00332D0D"/>
    <w:rsid w:val="00333352"/>
    <w:rsid w:val="00334230"/>
    <w:rsid w:val="0034036A"/>
    <w:rsid w:val="003418D9"/>
    <w:rsid w:val="00342405"/>
    <w:rsid w:val="00343C8F"/>
    <w:rsid w:val="00346415"/>
    <w:rsid w:val="0035594E"/>
    <w:rsid w:val="0035600C"/>
    <w:rsid w:val="00357149"/>
    <w:rsid w:val="0036750D"/>
    <w:rsid w:val="003712D7"/>
    <w:rsid w:val="003731DF"/>
    <w:rsid w:val="003902CD"/>
    <w:rsid w:val="003947C4"/>
    <w:rsid w:val="00394A4D"/>
    <w:rsid w:val="003A1581"/>
    <w:rsid w:val="003A1EDE"/>
    <w:rsid w:val="003A2009"/>
    <w:rsid w:val="003B10D9"/>
    <w:rsid w:val="003B1B93"/>
    <w:rsid w:val="003C5DEF"/>
    <w:rsid w:val="003D2CF1"/>
    <w:rsid w:val="003E4A1F"/>
    <w:rsid w:val="003E63E2"/>
    <w:rsid w:val="003F3F13"/>
    <w:rsid w:val="003F65DB"/>
    <w:rsid w:val="00400940"/>
    <w:rsid w:val="004026CF"/>
    <w:rsid w:val="00406F7C"/>
    <w:rsid w:val="0041053D"/>
    <w:rsid w:val="00412227"/>
    <w:rsid w:val="00421FF9"/>
    <w:rsid w:val="004252D0"/>
    <w:rsid w:val="0043635C"/>
    <w:rsid w:val="00446A97"/>
    <w:rsid w:val="0046022D"/>
    <w:rsid w:val="004619D1"/>
    <w:rsid w:val="0048005E"/>
    <w:rsid w:val="00493EE7"/>
    <w:rsid w:val="00494320"/>
    <w:rsid w:val="004A0CDC"/>
    <w:rsid w:val="004B2CCE"/>
    <w:rsid w:val="004B568B"/>
    <w:rsid w:val="004C1468"/>
    <w:rsid w:val="004C5DBA"/>
    <w:rsid w:val="004D3CE9"/>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72EC"/>
    <w:rsid w:val="00586BAA"/>
    <w:rsid w:val="00592331"/>
    <w:rsid w:val="00595592"/>
    <w:rsid w:val="005A3090"/>
    <w:rsid w:val="005A527E"/>
    <w:rsid w:val="005B161B"/>
    <w:rsid w:val="005B1E63"/>
    <w:rsid w:val="005B219D"/>
    <w:rsid w:val="005B36C9"/>
    <w:rsid w:val="005C13A8"/>
    <w:rsid w:val="005C3160"/>
    <w:rsid w:val="005C32A4"/>
    <w:rsid w:val="005D2904"/>
    <w:rsid w:val="005D7F7C"/>
    <w:rsid w:val="005E3159"/>
    <w:rsid w:val="005E649A"/>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234A"/>
    <w:rsid w:val="0071610F"/>
    <w:rsid w:val="00725DF8"/>
    <w:rsid w:val="0072793D"/>
    <w:rsid w:val="00731A2B"/>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B6A25"/>
    <w:rsid w:val="007C4A95"/>
    <w:rsid w:val="007C6477"/>
    <w:rsid w:val="007C770C"/>
    <w:rsid w:val="007D6958"/>
    <w:rsid w:val="007D6CA7"/>
    <w:rsid w:val="007E0D8C"/>
    <w:rsid w:val="007E262F"/>
    <w:rsid w:val="007E400E"/>
    <w:rsid w:val="007E4FEF"/>
    <w:rsid w:val="007F5739"/>
    <w:rsid w:val="007F64DD"/>
    <w:rsid w:val="008107B5"/>
    <w:rsid w:val="008156F9"/>
    <w:rsid w:val="00824C73"/>
    <w:rsid w:val="0082775A"/>
    <w:rsid w:val="00831FA3"/>
    <w:rsid w:val="008369DB"/>
    <w:rsid w:val="008374C5"/>
    <w:rsid w:val="0084041C"/>
    <w:rsid w:val="008404E7"/>
    <w:rsid w:val="008452D8"/>
    <w:rsid w:val="00845B1A"/>
    <w:rsid w:val="00846E42"/>
    <w:rsid w:val="0085151E"/>
    <w:rsid w:val="00856E67"/>
    <w:rsid w:val="008733DC"/>
    <w:rsid w:val="00877062"/>
    <w:rsid w:val="00887342"/>
    <w:rsid w:val="00892BBD"/>
    <w:rsid w:val="00893B99"/>
    <w:rsid w:val="0089566A"/>
    <w:rsid w:val="008A7C8A"/>
    <w:rsid w:val="008B4D9C"/>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4447E"/>
    <w:rsid w:val="0095188F"/>
    <w:rsid w:val="00952F15"/>
    <w:rsid w:val="0096283F"/>
    <w:rsid w:val="00965FC1"/>
    <w:rsid w:val="00967BC7"/>
    <w:rsid w:val="00971980"/>
    <w:rsid w:val="00975589"/>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2B7"/>
    <w:rsid w:val="00AB7DB8"/>
    <w:rsid w:val="00AC03FC"/>
    <w:rsid w:val="00AC1C9A"/>
    <w:rsid w:val="00AD1522"/>
    <w:rsid w:val="00AD3DCA"/>
    <w:rsid w:val="00AE1B9C"/>
    <w:rsid w:val="00AF29CF"/>
    <w:rsid w:val="00AF6EFB"/>
    <w:rsid w:val="00B03278"/>
    <w:rsid w:val="00B10A9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6CB8"/>
    <w:rsid w:val="00B960BB"/>
    <w:rsid w:val="00B96FFD"/>
    <w:rsid w:val="00BA2E5A"/>
    <w:rsid w:val="00BB067A"/>
    <w:rsid w:val="00BB262C"/>
    <w:rsid w:val="00BB7F28"/>
    <w:rsid w:val="00BC5821"/>
    <w:rsid w:val="00BC7D62"/>
    <w:rsid w:val="00BD3D1D"/>
    <w:rsid w:val="00BE23AF"/>
    <w:rsid w:val="00BE2B8C"/>
    <w:rsid w:val="00C010FF"/>
    <w:rsid w:val="00C01C86"/>
    <w:rsid w:val="00C05FB7"/>
    <w:rsid w:val="00C10FE3"/>
    <w:rsid w:val="00C14390"/>
    <w:rsid w:val="00C166E6"/>
    <w:rsid w:val="00C20AE5"/>
    <w:rsid w:val="00C217B2"/>
    <w:rsid w:val="00C336CA"/>
    <w:rsid w:val="00C36A59"/>
    <w:rsid w:val="00C427F5"/>
    <w:rsid w:val="00C433A8"/>
    <w:rsid w:val="00C45F07"/>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276EF"/>
    <w:rsid w:val="00D3600F"/>
    <w:rsid w:val="00D370B7"/>
    <w:rsid w:val="00D51BE4"/>
    <w:rsid w:val="00D5580F"/>
    <w:rsid w:val="00D57284"/>
    <w:rsid w:val="00D574DC"/>
    <w:rsid w:val="00D62AD3"/>
    <w:rsid w:val="00D64BC0"/>
    <w:rsid w:val="00D6713B"/>
    <w:rsid w:val="00D7187D"/>
    <w:rsid w:val="00D849BC"/>
    <w:rsid w:val="00D951D6"/>
    <w:rsid w:val="00DA19C4"/>
    <w:rsid w:val="00DB03AF"/>
    <w:rsid w:val="00DB1549"/>
    <w:rsid w:val="00DB1E6C"/>
    <w:rsid w:val="00DB513B"/>
    <w:rsid w:val="00DC12C6"/>
    <w:rsid w:val="00DC74B5"/>
    <w:rsid w:val="00DE50D7"/>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9260A"/>
    <w:rsid w:val="00EA7F54"/>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4D8C"/>
    <w:rsid w:val="00F65079"/>
    <w:rsid w:val="00F665D2"/>
    <w:rsid w:val="00F7017B"/>
    <w:rsid w:val="00F75605"/>
    <w:rsid w:val="00FA68A9"/>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1</Pages>
  <Words>633</Words>
  <Characters>3612</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86</cp:revision>
  <dcterms:created xsi:type="dcterms:W3CDTF">2016-03-30T00:33:00Z</dcterms:created>
  <dcterms:modified xsi:type="dcterms:W3CDTF">2016-08-11T15:42:00Z</dcterms:modified>
</cp:coreProperties>
</file>